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A6" w:rsidRPr="00896163" w:rsidRDefault="00896163" w:rsidP="00896163">
      <w:pPr>
        <w:jc w:val="center"/>
        <w:rPr>
          <w:rFonts w:asciiTheme="majorHAnsi" w:hAnsiTheme="majorHAnsi" w:cs="Arial"/>
          <w:b/>
        </w:rPr>
      </w:pPr>
      <w:r w:rsidRPr="00896163">
        <w:rPr>
          <w:rFonts w:asciiTheme="majorHAnsi" w:hAnsiTheme="majorHAnsi" w:cs="Arial"/>
          <w:b/>
        </w:rPr>
        <w:t>SOPS FOR TRANSFER OF PLOTS AT MCR</w:t>
      </w:r>
    </w:p>
    <w:p w:rsidR="00896163" w:rsidRPr="00896163" w:rsidRDefault="00896163" w:rsidP="00896163">
      <w:pPr>
        <w:jc w:val="both"/>
        <w:rPr>
          <w:rFonts w:asciiTheme="majorHAnsi" w:hAnsiTheme="majorHAnsi" w:cs="Arial"/>
        </w:rPr>
      </w:pPr>
      <w:r w:rsidRPr="00896163">
        <w:rPr>
          <w:rFonts w:asciiTheme="majorHAnsi" w:hAnsiTheme="majorHAnsi" w:cs="Arial"/>
        </w:rPr>
        <w:t xml:space="preserve">Marble City </w:t>
      </w:r>
      <w:proofErr w:type="spellStart"/>
      <w:r w:rsidRPr="00896163">
        <w:rPr>
          <w:rFonts w:asciiTheme="majorHAnsi" w:hAnsiTheme="majorHAnsi" w:cs="Arial"/>
        </w:rPr>
        <w:t>Rislapur</w:t>
      </w:r>
      <w:proofErr w:type="spellEnd"/>
      <w:r w:rsidRPr="00896163">
        <w:rPr>
          <w:rFonts w:asciiTheme="majorHAnsi" w:hAnsiTheme="majorHAnsi" w:cs="Arial"/>
        </w:rPr>
        <w:t xml:space="preserve"> is one of its kind </w:t>
      </w:r>
      <w:proofErr w:type="gramStart"/>
      <w:r w:rsidRPr="00896163">
        <w:rPr>
          <w:rFonts w:asciiTheme="majorHAnsi" w:hAnsiTheme="majorHAnsi" w:cs="Arial"/>
        </w:rPr>
        <w:t>project</w:t>
      </w:r>
      <w:proofErr w:type="gramEnd"/>
      <w:r w:rsidRPr="00896163">
        <w:rPr>
          <w:rFonts w:asciiTheme="majorHAnsi" w:hAnsiTheme="majorHAnsi" w:cs="Arial"/>
        </w:rPr>
        <w:t xml:space="preserve">, Initially, PASDEC industrial plots were non-transferable which were initially framed to discourage the real estate investors and to bring forward the genuine stakeholders. However, the </w:t>
      </w:r>
      <w:proofErr w:type="spellStart"/>
      <w:r w:rsidRPr="00896163">
        <w:rPr>
          <w:rFonts w:asciiTheme="majorHAnsi" w:hAnsiTheme="majorHAnsi" w:cs="Arial"/>
        </w:rPr>
        <w:t>BoD</w:t>
      </w:r>
      <w:proofErr w:type="spellEnd"/>
      <w:r w:rsidRPr="00896163">
        <w:rPr>
          <w:rFonts w:asciiTheme="majorHAnsi" w:hAnsiTheme="majorHAnsi" w:cs="Arial"/>
        </w:rPr>
        <w:t xml:space="preserve"> of PASDEC approved in its 38th meeting of </w:t>
      </w:r>
      <w:proofErr w:type="spellStart"/>
      <w:r w:rsidRPr="00896163">
        <w:rPr>
          <w:rFonts w:asciiTheme="majorHAnsi" w:hAnsiTheme="majorHAnsi" w:cs="Arial"/>
        </w:rPr>
        <w:t>BoD</w:t>
      </w:r>
      <w:proofErr w:type="spellEnd"/>
      <w:r w:rsidRPr="00896163">
        <w:rPr>
          <w:rFonts w:asciiTheme="majorHAnsi" w:hAnsiTheme="majorHAnsi" w:cs="Arial"/>
        </w:rPr>
        <w:t xml:space="preserve"> approved the transfer of plot. </w:t>
      </w:r>
    </w:p>
    <w:p w:rsidR="00896163" w:rsidRDefault="001437A6" w:rsidP="001437A6">
      <w:pPr>
        <w:jc w:val="both"/>
        <w:rPr>
          <w:rFonts w:asciiTheme="majorHAnsi" w:hAnsiTheme="majorHAnsi" w:cs="Arial"/>
        </w:rPr>
      </w:pPr>
      <w:r w:rsidRPr="00896163">
        <w:rPr>
          <w:rFonts w:asciiTheme="majorHAnsi" w:hAnsiTheme="majorHAnsi" w:cs="Arial"/>
        </w:rPr>
        <w:t xml:space="preserve">Accordingly, applications were invited from the interested allottees. All allottees were conveyed the 3% of plot price (PASDEC existing plot Price) as Transfer fee to be submitted </w:t>
      </w:r>
      <w:proofErr w:type="spellStart"/>
      <w:r w:rsidRPr="00896163">
        <w:rPr>
          <w:rFonts w:asciiTheme="majorHAnsi" w:hAnsiTheme="majorHAnsi" w:cs="Arial"/>
        </w:rPr>
        <w:t>alongwith</w:t>
      </w:r>
      <w:proofErr w:type="spellEnd"/>
      <w:r w:rsidRPr="00896163">
        <w:rPr>
          <w:rFonts w:asciiTheme="majorHAnsi" w:hAnsiTheme="majorHAnsi" w:cs="Arial"/>
        </w:rPr>
        <w:t xml:space="preserve"> the application. </w:t>
      </w:r>
      <w:r w:rsidR="001A1788" w:rsidRPr="00896163">
        <w:rPr>
          <w:rFonts w:asciiTheme="majorHAnsi" w:hAnsiTheme="majorHAnsi" w:cs="Arial"/>
        </w:rPr>
        <w:t xml:space="preserve">However, PASDEC existing price of plots at MCR is less than market price. </w:t>
      </w:r>
      <w:r w:rsidR="00896163">
        <w:rPr>
          <w:rFonts w:asciiTheme="majorHAnsi" w:hAnsiTheme="majorHAnsi" w:cs="Arial"/>
        </w:rPr>
        <w:t>The existing approved transfer rates are as under:</w:t>
      </w:r>
    </w:p>
    <w:p w:rsidR="00896163" w:rsidRPr="00D06677" w:rsidRDefault="00896163" w:rsidP="00896163">
      <w:pPr>
        <w:spacing w:after="0" w:line="280" w:lineRule="atLeast"/>
        <w:ind w:firstLine="720"/>
        <w:jc w:val="both"/>
        <w:rPr>
          <w:rFonts w:asciiTheme="majorHAnsi" w:eastAsia="Batang" w:hAnsiTheme="majorHAnsi" w:cs="Times New Roman"/>
        </w:rPr>
      </w:pPr>
      <w:r w:rsidRPr="00D06677">
        <w:rPr>
          <w:rFonts w:asciiTheme="majorHAnsi" w:eastAsia="Batang" w:hAnsiTheme="majorHAnsi" w:cs="Times New Roman"/>
        </w:rPr>
        <w:t xml:space="preserve">8 </w:t>
      </w:r>
      <w:proofErr w:type="spellStart"/>
      <w:r w:rsidRPr="00D06677">
        <w:rPr>
          <w:rFonts w:asciiTheme="majorHAnsi" w:eastAsia="Batang" w:hAnsiTheme="majorHAnsi" w:cs="Times New Roman"/>
        </w:rPr>
        <w:t>Kanal</w:t>
      </w:r>
      <w:proofErr w:type="spellEnd"/>
      <w:r w:rsidRPr="00D06677">
        <w:rPr>
          <w:rFonts w:asciiTheme="majorHAnsi" w:eastAsia="Batang" w:hAnsiTheme="majorHAnsi" w:cs="Times New Roman"/>
        </w:rPr>
        <w:t xml:space="preserve"> </w:t>
      </w:r>
      <w:r w:rsidRPr="00D06677">
        <w:rPr>
          <w:rFonts w:asciiTheme="majorHAnsi" w:eastAsia="Batang" w:hAnsiTheme="majorHAnsi" w:cs="Times New Roman"/>
        </w:rPr>
        <w:tab/>
        <w:t xml:space="preserve">= </w:t>
      </w:r>
      <w:r w:rsidRPr="00D06677">
        <w:rPr>
          <w:rFonts w:asciiTheme="majorHAnsi" w:eastAsia="Batang" w:hAnsiTheme="majorHAnsi" w:cs="Times New Roman"/>
        </w:rPr>
        <w:tab/>
      </w:r>
      <w:proofErr w:type="spellStart"/>
      <w:r w:rsidRPr="00D06677">
        <w:rPr>
          <w:rFonts w:asciiTheme="majorHAnsi" w:eastAsia="Batang" w:hAnsiTheme="majorHAnsi" w:cs="Times New Roman"/>
        </w:rPr>
        <w:t>Rs</w:t>
      </w:r>
      <w:proofErr w:type="spellEnd"/>
      <w:r w:rsidRPr="00D06677">
        <w:rPr>
          <w:rFonts w:asciiTheme="majorHAnsi" w:eastAsia="Batang" w:hAnsiTheme="majorHAnsi" w:cs="Times New Roman"/>
        </w:rPr>
        <w:t>. 390,000/-</w:t>
      </w:r>
    </w:p>
    <w:p w:rsidR="00896163" w:rsidRPr="00D06677" w:rsidRDefault="00896163" w:rsidP="00896163">
      <w:pPr>
        <w:spacing w:after="0" w:line="280" w:lineRule="atLeast"/>
        <w:ind w:firstLine="720"/>
        <w:jc w:val="both"/>
        <w:rPr>
          <w:rFonts w:asciiTheme="majorHAnsi" w:hAnsiTheme="majorHAnsi"/>
          <w:color w:val="000000"/>
        </w:rPr>
      </w:pPr>
      <w:r w:rsidRPr="00D06677">
        <w:rPr>
          <w:rFonts w:asciiTheme="majorHAnsi" w:eastAsia="Batang" w:hAnsiTheme="majorHAnsi" w:cs="Times New Roman"/>
        </w:rPr>
        <w:t xml:space="preserve">4 </w:t>
      </w:r>
      <w:proofErr w:type="spellStart"/>
      <w:r w:rsidRPr="00D06677">
        <w:rPr>
          <w:rFonts w:asciiTheme="majorHAnsi" w:eastAsia="Batang" w:hAnsiTheme="majorHAnsi" w:cs="Times New Roman"/>
        </w:rPr>
        <w:t>Kanal</w:t>
      </w:r>
      <w:proofErr w:type="spellEnd"/>
      <w:r w:rsidRPr="00D06677">
        <w:rPr>
          <w:rFonts w:asciiTheme="majorHAnsi" w:eastAsia="Batang" w:hAnsiTheme="majorHAnsi" w:cs="Times New Roman"/>
        </w:rPr>
        <w:t xml:space="preserve"> </w:t>
      </w:r>
      <w:r w:rsidRPr="00D06677">
        <w:rPr>
          <w:rFonts w:asciiTheme="majorHAnsi" w:eastAsia="Batang" w:hAnsiTheme="majorHAnsi" w:cs="Times New Roman"/>
        </w:rPr>
        <w:tab/>
        <w:t xml:space="preserve">= </w:t>
      </w:r>
      <w:r w:rsidRPr="00D06677">
        <w:rPr>
          <w:rFonts w:asciiTheme="majorHAnsi" w:eastAsia="Batang" w:hAnsiTheme="majorHAnsi" w:cs="Times New Roman"/>
        </w:rPr>
        <w:tab/>
      </w:r>
      <w:proofErr w:type="spellStart"/>
      <w:r w:rsidRPr="00D06677">
        <w:rPr>
          <w:rFonts w:asciiTheme="majorHAnsi" w:eastAsia="Batang" w:hAnsiTheme="majorHAnsi" w:cs="Times New Roman"/>
        </w:rPr>
        <w:t>Rs</w:t>
      </w:r>
      <w:proofErr w:type="spellEnd"/>
      <w:r w:rsidRPr="00D06677">
        <w:rPr>
          <w:rFonts w:asciiTheme="majorHAnsi" w:eastAsia="Batang" w:hAnsiTheme="majorHAnsi" w:cs="Times New Roman"/>
        </w:rPr>
        <w:t>.</w:t>
      </w:r>
      <w:r w:rsidRPr="00D06677">
        <w:rPr>
          <w:rFonts w:asciiTheme="majorHAnsi" w:hAnsiTheme="majorHAnsi"/>
          <w:color w:val="000000"/>
        </w:rPr>
        <w:t xml:space="preserve"> 210,000/-</w:t>
      </w:r>
    </w:p>
    <w:p w:rsidR="00896163" w:rsidRPr="00D06677" w:rsidRDefault="00896163" w:rsidP="00896163">
      <w:pPr>
        <w:spacing w:after="0" w:line="280" w:lineRule="atLeast"/>
        <w:ind w:firstLine="720"/>
        <w:jc w:val="both"/>
        <w:rPr>
          <w:rFonts w:asciiTheme="majorHAnsi" w:hAnsiTheme="majorHAnsi"/>
          <w:color w:val="000000"/>
        </w:rPr>
      </w:pPr>
      <w:r w:rsidRPr="00D06677">
        <w:rPr>
          <w:rFonts w:asciiTheme="majorHAnsi" w:hAnsiTheme="majorHAnsi"/>
          <w:color w:val="000000"/>
        </w:rPr>
        <w:t xml:space="preserve">2.45 </w:t>
      </w:r>
      <w:proofErr w:type="spellStart"/>
      <w:r w:rsidRPr="00D06677">
        <w:rPr>
          <w:rFonts w:asciiTheme="majorHAnsi" w:hAnsiTheme="majorHAnsi"/>
          <w:color w:val="000000"/>
        </w:rPr>
        <w:t>Kanal</w:t>
      </w:r>
      <w:proofErr w:type="spellEnd"/>
      <w:r w:rsidRPr="00D06677">
        <w:rPr>
          <w:rFonts w:asciiTheme="majorHAnsi" w:hAnsiTheme="majorHAnsi"/>
          <w:color w:val="000000"/>
        </w:rPr>
        <w:t xml:space="preserve"> </w:t>
      </w:r>
      <w:r w:rsidRPr="00D06677">
        <w:rPr>
          <w:rFonts w:asciiTheme="majorHAnsi" w:hAnsiTheme="majorHAnsi"/>
          <w:color w:val="000000"/>
        </w:rPr>
        <w:tab/>
        <w:t xml:space="preserve">= </w:t>
      </w:r>
      <w:r w:rsidRPr="00D06677">
        <w:rPr>
          <w:rFonts w:asciiTheme="majorHAnsi" w:hAnsiTheme="majorHAnsi"/>
          <w:color w:val="000000"/>
        </w:rPr>
        <w:tab/>
      </w:r>
      <w:proofErr w:type="spellStart"/>
      <w:r w:rsidRPr="00D06677">
        <w:rPr>
          <w:rFonts w:asciiTheme="majorHAnsi" w:hAnsiTheme="majorHAnsi"/>
          <w:color w:val="000000"/>
        </w:rPr>
        <w:t>Rs</w:t>
      </w:r>
      <w:proofErr w:type="spellEnd"/>
      <w:r w:rsidRPr="00D06677">
        <w:rPr>
          <w:rFonts w:asciiTheme="majorHAnsi" w:hAnsiTheme="majorHAnsi"/>
          <w:color w:val="000000"/>
        </w:rPr>
        <w:t>. 157,000/-</w:t>
      </w:r>
    </w:p>
    <w:p w:rsidR="00896163" w:rsidRPr="00D06677" w:rsidRDefault="00896163" w:rsidP="00896163">
      <w:pPr>
        <w:spacing w:after="0" w:line="280" w:lineRule="atLeast"/>
        <w:ind w:firstLine="720"/>
        <w:jc w:val="both"/>
        <w:rPr>
          <w:rFonts w:asciiTheme="majorHAnsi" w:hAnsiTheme="majorHAnsi"/>
          <w:color w:val="000000"/>
        </w:rPr>
      </w:pPr>
      <w:r w:rsidRPr="00D06677">
        <w:rPr>
          <w:rFonts w:asciiTheme="majorHAnsi" w:hAnsiTheme="majorHAnsi"/>
          <w:color w:val="000000"/>
        </w:rPr>
        <w:t xml:space="preserve">2 </w:t>
      </w:r>
      <w:proofErr w:type="spellStart"/>
      <w:r w:rsidRPr="00D06677">
        <w:rPr>
          <w:rFonts w:asciiTheme="majorHAnsi" w:hAnsiTheme="majorHAnsi"/>
          <w:color w:val="000000"/>
        </w:rPr>
        <w:t>Kanal</w:t>
      </w:r>
      <w:proofErr w:type="spellEnd"/>
      <w:r w:rsidRPr="00D06677">
        <w:rPr>
          <w:rFonts w:asciiTheme="majorHAnsi" w:hAnsiTheme="majorHAnsi"/>
          <w:color w:val="000000"/>
        </w:rPr>
        <w:tab/>
      </w:r>
      <w:r w:rsidRPr="00D06677">
        <w:rPr>
          <w:rFonts w:asciiTheme="majorHAnsi" w:hAnsiTheme="majorHAnsi"/>
          <w:color w:val="000000"/>
        </w:rPr>
        <w:tab/>
        <w:t>=</w:t>
      </w:r>
      <w:r w:rsidRPr="00D06677">
        <w:rPr>
          <w:rFonts w:asciiTheme="majorHAnsi" w:hAnsiTheme="majorHAnsi"/>
          <w:color w:val="000000"/>
        </w:rPr>
        <w:tab/>
      </w:r>
      <w:proofErr w:type="spellStart"/>
      <w:r w:rsidRPr="00D06677">
        <w:rPr>
          <w:rFonts w:asciiTheme="majorHAnsi" w:hAnsiTheme="majorHAnsi"/>
          <w:color w:val="000000"/>
        </w:rPr>
        <w:t>Rs</w:t>
      </w:r>
      <w:proofErr w:type="spellEnd"/>
      <w:r w:rsidRPr="00D06677">
        <w:rPr>
          <w:rFonts w:asciiTheme="majorHAnsi" w:hAnsiTheme="majorHAnsi"/>
          <w:color w:val="000000"/>
        </w:rPr>
        <w:t>. 112,000/-</w:t>
      </w:r>
    </w:p>
    <w:p w:rsidR="00896163" w:rsidRDefault="00896163" w:rsidP="001437A6">
      <w:pPr>
        <w:jc w:val="both"/>
        <w:rPr>
          <w:rFonts w:asciiTheme="majorHAnsi" w:hAnsiTheme="majorHAnsi" w:cs="Arial"/>
        </w:rPr>
      </w:pPr>
    </w:p>
    <w:p w:rsidR="00671D55" w:rsidRPr="00896163" w:rsidRDefault="00BB24D2" w:rsidP="00E81750">
      <w:pPr>
        <w:jc w:val="both"/>
        <w:rPr>
          <w:rFonts w:asciiTheme="majorHAnsi" w:hAnsiTheme="majorHAnsi" w:cs="Arial"/>
        </w:rPr>
      </w:pPr>
      <w:r w:rsidRPr="00896163">
        <w:rPr>
          <w:rFonts w:asciiTheme="majorHAnsi" w:hAnsiTheme="majorHAnsi" w:cs="Arial"/>
        </w:rPr>
        <w:t xml:space="preserve">Accordingly, </w:t>
      </w:r>
      <w:r w:rsidR="00D71D05" w:rsidRPr="00896163">
        <w:rPr>
          <w:rFonts w:asciiTheme="majorHAnsi" w:hAnsiTheme="majorHAnsi" w:cs="Arial"/>
        </w:rPr>
        <w:t>SO</w:t>
      </w:r>
      <w:r w:rsidR="00671D55" w:rsidRPr="00896163">
        <w:rPr>
          <w:rFonts w:asciiTheme="majorHAnsi" w:hAnsiTheme="majorHAnsi" w:cs="Arial"/>
        </w:rPr>
        <w:t xml:space="preserve">Ps for transfer of plots </w:t>
      </w:r>
      <w:r w:rsidRPr="00896163">
        <w:rPr>
          <w:rFonts w:asciiTheme="majorHAnsi" w:hAnsiTheme="majorHAnsi" w:cs="Arial"/>
        </w:rPr>
        <w:t xml:space="preserve">are prepared which are </w:t>
      </w:r>
      <w:r w:rsidR="00671D55" w:rsidRPr="00896163">
        <w:rPr>
          <w:rFonts w:asciiTheme="majorHAnsi" w:hAnsiTheme="majorHAnsi" w:cs="Arial"/>
        </w:rPr>
        <w:t>as under:</w:t>
      </w:r>
    </w:p>
    <w:p w:rsidR="009D776D" w:rsidRPr="00896163" w:rsidRDefault="00E81750" w:rsidP="00ED052C">
      <w:pPr>
        <w:pStyle w:val="ListParagraph"/>
        <w:numPr>
          <w:ilvl w:val="0"/>
          <w:numId w:val="2"/>
        </w:numPr>
        <w:spacing w:after="0"/>
        <w:jc w:val="both"/>
        <w:rPr>
          <w:rFonts w:asciiTheme="majorHAnsi" w:hAnsiTheme="majorHAnsi" w:cs="Arial"/>
        </w:rPr>
      </w:pPr>
      <w:r w:rsidRPr="00896163">
        <w:rPr>
          <w:rFonts w:asciiTheme="majorHAnsi" w:hAnsiTheme="majorHAnsi" w:cs="Arial"/>
        </w:rPr>
        <w:t>Allottee shall submit formal request for transfer of</w:t>
      </w:r>
      <w:r w:rsidR="009B7295" w:rsidRPr="00896163">
        <w:rPr>
          <w:rFonts w:asciiTheme="majorHAnsi" w:hAnsiTheme="majorHAnsi" w:cs="Arial"/>
        </w:rPr>
        <w:t xml:space="preserve"> t</w:t>
      </w:r>
      <w:r w:rsidRPr="00896163">
        <w:rPr>
          <w:rFonts w:asciiTheme="majorHAnsi" w:hAnsiTheme="majorHAnsi" w:cs="Arial"/>
        </w:rPr>
        <w:t xml:space="preserve">itle </w:t>
      </w:r>
      <w:r w:rsidR="00E37922" w:rsidRPr="00896163">
        <w:rPr>
          <w:rFonts w:asciiTheme="majorHAnsi" w:hAnsiTheme="majorHAnsi" w:cs="Arial"/>
        </w:rPr>
        <w:t xml:space="preserve">of his plot </w:t>
      </w:r>
      <w:r w:rsidR="009D776D" w:rsidRPr="00896163">
        <w:rPr>
          <w:rFonts w:asciiTheme="majorHAnsi" w:hAnsiTheme="majorHAnsi" w:cs="Arial"/>
        </w:rPr>
        <w:t xml:space="preserve">signed as per his original application form </w:t>
      </w:r>
      <w:proofErr w:type="spellStart"/>
      <w:r w:rsidR="00E37922" w:rsidRPr="00896163">
        <w:rPr>
          <w:rFonts w:asciiTheme="majorHAnsi" w:hAnsiTheme="majorHAnsi" w:cs="Arial"/>
        </w:rPr>
        <w:t>alongwith</w:t>
      </w:r>
      <w:proofErr w:type="spellEnd"/>
      <w:r w:rsidR="00E37922" w:rsidRPr="00896163">
        <w:rPr>
          <w:rFonts w:asciiTheme="majorHAnsi" w:hAnsiTheme="majorHAnsi" w:cs="Arial"/>
        </w:rPr>
        <w:t xml:space="preserve"> the </w:t>
      </w:r>
      <w:r w:rsidR="009D776D" w:rsidRPr="00896163">
        <w:rPr>
          <w:rFonts w:asciiTheme="majorHAnsi" w:hAnsiTheme="majorHAnsi" w:cs="Arial"/>
        </w:rPr>
        <w:t>following documents are required for the Transfer of Plot.</w:t>
      </w:r>
    </w:p>
    <w:p w:rsidR="00D53748" w:rsidRPr="00896163" w:rsidRDefault="00D53748" w:rsidP="00D53748">
      <w:pPr>
        <w:pStyle w:val="ListParagraph"/>
        <w:numPr>
          <w:ilvl w:val="1"/>
          <w:numId w:val="2"/>
        </w:numPr>
        <w:jc w:val="both"/>
        <w:rPr>
          <w:rFonts w:asciiTheme="majorHAnsi" w:hAnsiTheme="majorHAnsi" w:cs="Arial"/>
        </w:rPr>
      </w:pPr>
      <w:r w:rsidRPr="00896163">
        <w:rPr>
          <w:rFonts w:asciiTheme="majorHAnsi" w:hAnsiTheme="majorHAnsi" w:cs="Arial"/>
        </w:rPr>
        <w:t>Prescribed transfer application to be filled by the both parties (copy enclosed).</w:t>
      </w:r>
    </w:p>
    <w:p w:rsidR="00D53748" w:rsidRPr="00896163" w:rsidRDefault="00D53748" w:rsidP="00D53748">
      <w:pPr>
        <w:pStyle w:val="ListParagraph"/>
        <w:numPr>
          <w:ilvl w:val="1"/>
          <w:numId w:val="2"/>
        </w:numPr>
        <w:jc w:val="both"/>
        <w:rPr>
          <w:rFonts w:asciiTheme="majorHAnsi" w:hAnsiTheme="majorHAnsi" w:cs="Arial"/>
        </w:rPr>
      </w:pPr>
      <w:r w:rsidRPr="00896163">
        <w:rPr>
          <w:rFonts w:asciiTheme="majorHAnsi" w:hAnsiTheme="majorHAnsi" w:cs="Arial"/>
        </w:rPr>
        <w:t>3% of plot pri</w:t>
      </w:r>
      <w:r w:rsidR="00D23A85" w:rsidRPr="00896163">
        <w:rPr>
          <w:rFonts w:asciiTheme="majorHAnsi" w:hAnsiTheme="majorHAnsi" w:cs="Arial"/>
        </w:rPr>
        <w:t xml:space="preserve">ce (PASDEC existing plot Price) </w:t>
      </w:r>
      <w:r w:rsidRPr="00896163">
        <w:rPr>
          <w:rFonts w:asciiTheme="majorHAnsi" w:hAnsiTheme="majorHAnsi" w:cs="Arial"/>
        </w:rPr>
        <w:t xml:space="preserve">as Transfer fee </w:t>
      </w:r>
      <w:r w:rsidR="00896163">
        <w:rPr>
          <w:rFonts w:asciiTheme="majorHAnsi" w:hAnsiTheme="majorHAnsi" w:cs="Arial"/>
        </w:rPr>
        <w:t xml:space="preserve">(above Table) </w:t>
      </w:r>
      <w:r w:rsidRPr="00896163">
        <w:rPr>
          <w:rFonts w:asciiTheme="majorHAnsi" w:hAnsiTheme="majorHAnsi" w:cs="Arial"/>
        </w:rPr>
        <w:t>in shape of Pay Order/ DD.</w:t>
      </w:r>
    </w:p>
    <w:p w:rsidR="00D53748" w:rsidRPr="00896163" w:rsidRDefault="00D53748" w:rsidP="00D53748">
      <w:pPr>
        <w:pStyle w:val="ListParagraph"/>
        <w:numPr>
          <w:ilvl w:val="1"/>
          <w:numId w:val="2"/>
        </w:numPr>
        <w:jc w:val="both"/>
        <w:rPr>
          <w:rFonts w:asciiTheme="majorHAnsi" w:hAnsiTheme="majorHAnsi" w:cs="Arial"/>
        </w:rPr>
      </w:pPr>
      <w:r w:rsidRPr="00896163">
        <w:rPr>
          <w:rFonts w:asciiTheme="majorHAnsi" w:hAnsiTheme="majorHAnsi" w:cs="Arial"/>
        </w:rPr>
        <w:t xml:space="preserve">Original acceptance / </w:t>
      </w:r>
      <w:r w:rsidR="00671D55" w:rsidRPr="00896163">
        <w:rPr>
          <w:rFonts w:asciiTheme="majorHAnsi" w:hAnsiTheme="majorHAnsi" w:cs="Arial"/>
        </w:rPr>
        <w:t>offer letter or any other documentation</w:t>
      </w:r>
    </w:p>
    <w:p w:rsidR="00671D55" w:rsidRPr="00896163" w:rsidRDefault="00671D55" w:rsidP="00D53748">
      <w:pPr>
        <w:pStyle w:val="ListParagraph"/>
        <w:numPr>
          <w:ilvl w:val="1"/>
          <w:numId w:val="2"/>
        </w:numPr>
        <w:jc w:val="both"/>
        <w:rPr>
          <w:rFonts w:asciiTheme="majorHAnsi" w:hAnsiTheme="majorHAnsi" w:cs="Arial"/>
        </w:rPr>
      </w:pPr>
      <w:r w:rsidRPr="00896163">
        <w:rPr>
          <w:rFonts w:asciiTheme="majorHAnsi" w:hAnsiTheme="majorHAnsi" w:cs="Arial"/>
        </w:rPr>
        <w:t>Payment receipt (if available)</w:t>
      </w:r>
    </w:p>
    <w:p w:rsidR="00D53748" w:rsidRPr="00896163" w:rsidRDefault="00D53748" w:rsidP="00D53748">
      <w:pPr>
        <w:pStyle w:val="ListParagraph"/>
        <w:numPr>
          <w:ilvl w:val="1"/>
          <w:numId w:val="2"/>
        </w:numPr>
        <w:jc w:val="both"/>
        <w:rPr>
          <w:rFonts w:asciiTheme="majorHAnsi" w:hAnsiTheme="majorHAnsi" w:cs="Arial"/>
        </w:rPr>
      </w:pPr>
      <w:r w:rsidRPr="00896163">
        <w:rPr>
          <w:rFonts w:asciiTheme="majorHAnsi" w:hAnsiTheme="majorHAnsi" w:cs="Arial"/>
        </w:rPr>
        <w:t>2 NIC cop</w:t>
      </w:r>
      <w:r w:rsidR="00C45905" w:rsidRPr="00896163">
        <w:rPr>
          <w:rFonts w:asciiTheme="majorHAnsi" w:hAnsiTheme="majorHAnsi" w:cs="Arial"/>
        </w:rPr>
        <w:t>ies</w:t>
      </w:r>
      <w:r w:rsidRPr="00896163">
        <w:rPr>
          <w:rFonts w:asciiTheme="majorHAnsi" w:hAnsiTheme="majorHAnsi" w:cs="Arial"/>
        </w:rPr>
        <w:t xml:space="preserve"> of the </w:t>
      </w:r>
      <w:proofErr w:type="spellStart"/>
      <w:r w:rsidRPr="00896163">
        <w:rPr>
          <w:rFonts w:asciiTheme="majorHAnsi" w:hAnsiTheme="majorHAnsi" w:cs="Arial"/>
        </w:rPr>
        <w:t>allottee</w:t>
      </w:r>
      <w:proofErr w:type="spellEnd"/>
      <w:r w:rsidRPr="00896163">
        <w:rPr>
          <w:rFonts w:asciiTheme="majorHAnsi" w:hAnsiTheme="majorHAnsi" w:cs="Arial"/>
        </w:rPr>
        <w:t xml:space="preserve"> (s) and </w:t>
      </w:r>
      <w:r w:rsidR="00594C4D" w:rsidRPr="00896163">
        <w:rPr>
          <w:rFonts w:asciiTheme="majorHAnsi" w:hAnsiTheme="majorHAnsi" w:cs="Arial"/>
        </w:rPr>
        <w:t xml:space="preserve">new </w:t>
      </w:r>
      <w:proofErr w:type="spellStart"/>
      <w:r w:rsidR="00594C4D" w:rsidRPr="00896163">
        <w:rPr>
          <w:rFonts w:asciiTheme="majorHAnsi" w:hAnsiTheme="majorHAnsi" w:cs="Arial"/>
        </w:rPr>
        <w:t>allottee</w:t>
      </w:r>
      <w:proofErr w:type="spellEnd"/>
      <w:r w:rsidRPr="00896163">
        <w:rPr>
          <w:rFonts w:asciiTheme="majorHAnsi" w:hAnsiTheme="majorHAnsi" w:cs="Arial"/>
        </w:rPr>
        <w:t xml:space="preserve">(s) </w:t>
      </w:r>
    </w:p>
    <w:p w:rsidR="00D53748" w:rsidRPr="00896163" w:rsidRDefault="00D53748" w:rsidP="00D53748">
      <w:pPr>
        <w:pStyle w:val="ListParagraph"/>
        <w:numPr>
          <w:ilvl w:val="1"/>
          <w:numId w:val="2"/>
        </w:numPr>
        <w:jc w:val="both"/>
        <w:rPr>
          <w:rFonts w:asciiTheme="majorHAnsi" w:hAnsiTheme="majorHAnsi" w:cs="Arial"/>
        </w:rPr>
      </w:pPr>
      <w:r w:rsidRPr="00896163">
        <w:rPr>
          <w:rFonts w:asciiTheme="majorHAnsi" w:hAnsiTheme="majorHAnsi" w:cs="Arial"/>
        </w:rPr>
        <w:t>Photograph of both parties</w:t>
      </w:r>
    </w:p>
    <w:p w:rsidR="00D53748" w:rsidRPr="00896163" w:rsidRDefault="00D53748" w:rsidP="00D53748">
      <w:pPr>
        <w:pStyle w:val="ListParagraph"/>
        <w:numPr>
          <w:ilvl w:val="1"/>
          <w:numId w:val="2"/>
        </w:numPr>
        <w:jc w:val="both"/>
        <w:rPr>
          <w:rFonts w:asciiTheme="majorHAnsi" w:hAnsiTheme="majorHAnsi" w:cs="Arial"/>
        </w:rPr>
      </w:pPr>
      <w:r w:rsidRPr="00896163">
        <w:rPr>
          <w:rFonts w:asciiTheme="majorHAnsi" w:hAnsiTheme="majorHAnsi" w:cs="Arial"/>
        </w:rPr>
        <w:t xml:space="preserve">Undertaking of Transferee on Rs. </w:t>
      </w:r>
      <w:r w:rsidR="00D23A85" w:rsidRPr="00896163">
        <w:rPr>
          <w:rFonts w:asciiTheme="majorHAnsi" w:hAnsiTheme="majorHAnsi" w:cs="Arial"/>
        </w:rPr>
        <w:t>20</w:t>
      </w:r>
      <w:r w:rsidRPr="00896163">
        <w:rPr>
          <w:rFonts w:asciiTheme="majorHAnsi" w:hAnsiTheme="majorHAnsi" w:cs="Arial"/>
        </w:rPr>
        <w:t xml:space="preserve">/- </w:t>
      </w:r>
      <w:r w:rsidR="00D71D05" w:rsidRPr="00896163">
        <w:rPr>
          <w:rFonts w:asciiTheme="majorHAnsi" w:hAnsiTheme="majorHAnsi" w:cs="Arial"/>
        </w:rPr>
        <w:t>non-</w:t>
      </w:r>
      <w:r w:rsidRPr="00896163">
        <w:rPr>
          <w:rFonts w:asciiTheme="majorHAnsi" w:hAnsiTheme="majorHAnsi" w:cs="Arial"/>
        </w:rPr>
        <w:t xml:space="preserve">Judicial Stamp Paper duly </w:t>
      </w:r>
      <w:r w:rsidR="00D71D05" w:rsidRPr="00896163">
        <w:rPr>
          <w:rFonts w:asciiTheme="majorHAnsi" w:hAnsiTheme="majorHAnsi" w:cs="Arial"/>
        </w:rPr>
        <w:t xml:space="preserve">attested by </w:t>
      </w:r>
      <w:r w:rsidRPr="00896163">
        <w:rPr>
          <w:rFonts w:asciiTheme="majorHAnsi" w:hAnsiTheme="majorHAnsi" w:cs="Arial"/>
        </w:rPr>
        <w:t xml:space="preserve"> Notary Public/Oath Commissioner to abid</w:t>
      </w:r>
      <w:r w:rsidR="00D71D05" w:rsidRPr="00896163">
        <w:rPr>
          <w:rFonts w:asciiTheme="majorHAnsi" w:hAnsiTheme="majorHAnsi" w:cs="Arial"/>
        </w:rPr>
        <w:t>e</w:t>
      </w:r>
      <w:r w:rsidRPr="00896163">
        <w:rPr>
          <w:rFonts w:asciiTheme="majorHAnsi" w:hAnsiTheme="majorHAnsi" w:cs="Arial"/>
        </w:rPr>
        <w:t xml:space="preserve"> by rules and policies of MCR project formulated by PASDEC (copy of specimen enclosed).</w:t>
      </w:r>
    </w:p>
    <w:p w:rsidR="00671D55" w:rsidRDefault="00671D55" w:rsidP="00D53748">
      <w:pPr>
        <w:pStyle w:val="ListParagraph"/>
        <w:numPr>
          <w:ilvl w:val="1"/>
          <w:numId w:val="2"/>
        </w:numPr>
        <w:jc w:val="both"/>
        <w:rPr>
          <w:rFonts w:asciiTheme="majorHAnsi" w:hAnsiTheme="majorHAnsi" w:cs="Arial"/>
        </w:rPr>
      </w:pPr>
      <w:r w:rsidRPr="00896163">
        <w:rPr>
          <w:rFonts w:asciiTheme="majorHAnsi" w:hAnsiTheme="majorHAnsi" w:cs="Arial"/>
        </w:rPr>
        <w:t xml:space="preserve">In case of any document was unavailable from the existing </w:t>
      </w:r>
      <w:proofErr w:type="spellStart"/>
      <w:r w:rsidRPr="00896163">
        <w:rPr>
          <w:rFonts w:asciiTheme="majorHAnsi" w:hAnsiTheme="majorHAnsi" w:cs="Arial"/>
        </w:rPr>
        <w:t>allottee</w:t>
      </w:r>
      <w:proofErr w:type="spellEnd"/>
      <w:r w:rsidRPr="00896163">
        <w:rPr>
          <w:rFonts w:asciiTheme="majorHAnsi" w:hAnsiTheme="majorHAnsi" w:cs="Arial"/>
        </w:rPr>
        <w:t xml:space="preserve">, the </w:t>
      </w:r>
      <w:proofErr w:type="spellStart"/>
      <w:r w:rsidRPr="00896163">
        <w:rPr>
          <w:rFonts w:asciiTheme="majorHAnsi" w:hAnsiTheme="majorHAnsi" w:cs="Arial"/>
        </w:rPr>
        <w:t>allottee</w:t>
      </w:r>
      <w:proofErr w:type="spellEnd"/>
      <w:r w:rsidRPr="00896163">
        <w:rPr>
          <w:rFonts w:asciiTheme="majorHAnsi" w:hAnsiTheme="majorHAnsi" w:cs="Arial"/>
        </w:rPr>
        <w:t xml:space="preserve"> shall have to submit undertaking of the availability of the same on Rs. 20 </w:t>
      </w:r>
      <w:r w:rsidR="00D71D05" w:rsidRPr="00896163">
        <w:rPr>
          <w:rFonts w:asciiTheme="majorHAnsi" w:hAnsiTheme="majorHAnsi" w:cs="Arial"/>
        </w:rPr>
        <w:t>non-</w:t>
      </w:r>
      <w:r w:rsidRPr="00896163">
        <w:rPr>
          <w:rFonts w:asciiTheme="majorHAnsi" w:hAnsiTheme="majorHAnsi" w:cs="Arial"/>
        </w:rPr>
        <w:t>judicial stamp paper.</w:t>
      </w:r>
    </w:p>
    <w:p w:rsidR="00896163" w:rsidRPr="00896163" w:rsidRDefault="00896163" w:rsidP="00D53748">
      <w:pPr>
        <w:pStyle w:val="ListParagraph"/>
        <w:numPr>
          <w:ilvl w:val="1"/>
          <w:numId w:val="2"/>
        </w:numPr>
        <w:jc w:val="both"/>
        <w:rPr>
          <w:rFonts w:asciiTheme="majorHAnsi" w:hAnsiTheme="majorHAnsi" w:cs="Arial"/>
        </w:rPr>
      </w:pPr>
      <w:r>
        <w:rPr>
          <w:rFonts w:asciiTheme="majorHAnsi" w:hAnsiTheme="majorHAnsi" w:cs="Arial"/>
        </w:rPr>
        <w:t xml:space="preserve">Applicable Govt. Tax </w:t>
      </w:r>
    </w:p>
    <w:p w:rsidR="00D53748" w:rsidRPr="00896163" w:rsidRDefault="00D53748" w:rsidP="00D53748">
      <w:pPr>
        <w:pStyle w:val="ListParagraph"/>
        <w:spacing w:after="0"/>
        <w:ind w:left="360"/>
        <w:jc w:val="both"/>
        <w:rPr>
          <w:rFonts w:asciiTheme="majorHAnsi" w:hAnsiTheme="majorHAnsi" w:cs="Arial"/>
        </w:rPr>
      </w:pPr>
    </w:p>
    <w:p w:rsidR="00896163" w:rsidRPr="00896163" w:rsidRDefault="00896163" w:rsidP="00896163">
      <w:pPr>
        <w:pStyle w:val="ListParagraph"/>
        <w:numPr>
          <w:ilvl w:val="0"/>
          <w:numId w:val="2"/>
        </w:numPr>
        <w:spacing w:after="0"/>
        <w:jc w:val="both"/>
        <w:rPr>
          <w:rFonts w:asciiTheme="majorHAnsi" w:hAnsiTheme="majorHAnsi" w:cs="Arial"/>
        </w:rPr>
      </w:pPr>
      <w:r w:rsidRPr="00896163">
        <w:rPr>
          <w:rFonts w:asciiTheme="majorHAnsi" w:hAnsiTheme="majorHAnsi" w:cs="Arial"/>
        </w:rPr>
        <w:t>As a first step, the transferee shall request for the issuance of NDC (copy of Specimen Enclosed) prior to the transfer procedure. The same, after initial scrutiny, shall be forwarded for issuance of NDC in the name of Transferee from Finance Department (copy of specimen NDC enclosed).</w:t>
      </w:r>
    </w:p>
    <w:p w:rsidR="00D53748" w:rsidRPr="00896163" w:rsidRDefault="00D53748" w:rsidP="00D53748">
      <w:pPr>
        <w:pStyle w:val="ListParagraph"/>
        <w:numPr>
          <w:ilvl w:val="0"/>
          <w:numId w:val="2"/>
        </w:numPr>
        <w:jc w:val="both"/>
        <w:rPr>
          <w:rFonts w:asciiTheme="majorHAnsi" w:hAnsiTheme="majorHAnsi" w:cs="Arial"/>
        </w:rPr>
      </w:pPr>
      <w:r w:rsidRPr="00896163">
        <w:rPr>
          <w:rFonts w:asciiTheme="majorHAnsi" w:hAnsiTheme="majorHAnsi" w:cs="Arial"/>
        </w:rPr>
        <w:t>Both parties new and old applicant would be a</w:t>
      </w:r>
      <w:bookmarkStart w:id="0" w:name="_GoBack"/>
      <w:bookmarkEnd w:id="0"/>
      <w:r w:rsidRPr="00896163">
        <w:rPr>
          <w:rFonts w:asciiTheme="majorHAnsi" w:hAnsiTheme="majorHAnsi" w:cs="Arial"/>
        </w:rPr>
        <w:t xml:space="preserve">sked to visit the office of </w:t>
      </w:r>
      <w:r w:rsidRPr="00896163">
        <w:rPr>
          <w:rFonts w:asciiTheme="majorHAnsi" w:hAnsiTheme="majorHAnsi" w:cs="Arial"/>
          <w:b/>
        </w:rPr>
        <w:t>Estate Manager</w:t>
      </w:r>
      <w:r w:rsidRPr="00896163">
        <w:rPr>
          <w:rFonts w:asciiTheme="majorHAnsi" w:hAnsiTheme="majorHAnsi" w:cs="Arial"/>
        </w:rPr>
        <w:t xml:space="preserve"> / </w:t>
      </w:r>
      <w:r w:rsidRPr="00896163">
        <w:rPr>
          <w:rFonts w:asciiTheme="majorHAnsi" w:hAnsiTheme="majorHAnsi" w:cs="Arial"/>
          <w:b/>
        </w:rPr>
        <w:t>Manager</w:t>
      </w:r>
      <w:r w:rsidRPr="00896163">
        <w:rPr>
          <w:rFonts w:asciiTheme="majorHAnsi" w:hAnsiTheme="majorHAnsi" w:cs="Arial"/>
        </w:rPr>
        <w:t xml:space="preserve"> for th</w:t>
      </w:r>
      <w:r w:rsidR="00BB24D2" w:rsidRPr="00896163">
        <w:rPr>
          <w:rFonts w:asciiTheme="majorHAnsi" w:hAnsiTheme="majorHAnsi" w:cs="Arial"/>
        </w:rPr>
        <w:t>e transfer process to begin.</w:t>
      </w:r>
    </w:p>
    <w:p w:rsidR="00AD6836" w:rsidRPr="00896163" w:rsidRDefault="00AD6836" w:rsidP="00ED052C">
      <w:pPr>
        <w:pStyle w:val="ListParagraph"/>
        <w:numPr>
          <w:ilvl w:val="0"/>
          <w:numId w:val="2"/>
        </w:numPr>
        <w:spacing w:after="0"/>
        <w:jc w:val="both"/>
        <w:rPr>
          <w:rFonts w:asciiTheme="majorHAnsi" w:hAnsiTheme="majorHAnsi" w:cs="Arial"/>
        </w:rPr>
      </w:pPr>
      <w:r w:rsidRPr="00896163">
        <w:rPr>
          <w:rFonts w:asciiTheme="majorHAnsi" w:hAnsiTheme="majorHAnsi" w:cs="Arial"/>
        </w:rPr>
        <w:t>The transfer process would be carried out in the presence of the concerned staff and proper recording of the event in shape of photographs</w:t>
      </w:r>
      <w:r w:rsidR="00D53748" w:rsidRPr="00896163">
        <w:rPr>
          <w:rFonts w:asciiTheme="majorHAnsi" w:hAnsiTheme="majorHAnsi" w:cs="Arial"/>
        </w:rPr>
        <w:t xml:space="preserve"> etc</w:t>
      </w:r>
      <w:r w:rsidR="00671D55" w:rsidRPr="00896163">
        <w:rPr>
          <w:rFonts w:asciiTheme="majorHAnsi" w:hAnsiTheme="majorHAnsi" w:cs="Arial"/>
        </w:rPr>
        <w:t>.</w:t>
      </w:r>
      <w:r w:rsidR="00D53748" w:rsidRPr="00896163">
        <w:rPr>
          <w:rFonts w:asciiTheme="majorHAnsi" w:hAnsiTheme="majorHAnsi" w:cs="Arial"/>
        </w:rPr>
        <w:t xml:space="preserve"> would be ensured.</w:t>
      </w:r>
    </w:p>
    <w:p w:rsidR="00D53748" w:rsidRPr="00896163" w:rsidRDefault="00D53748" w:rsidP="00D53748">
      <w:pPr>
        <w:pStyle w:val="ListParagraph"/>
        <w:numPr>
          <w:ilvl w:val="0"/>
          <w:numId w:val="2"/>
        </w:numPr>
        <w:jc w:val="both"/>
        <w:rPr>
          <w:rFonts w:asciiTheme="majorHAnsi" w:hAnsiTheme="majorHAnsi" w:cs="Arial"/>
        </w:rPr>
      </w:pPr>
      <w:r w:rsidRPr="00896163">
        <w:rPr>
          <w:rFonts w:asciiTheme="majorHAnsi" w:hAnsiTheme="majorHAnsi" w:cs="Arial"/>
        </w:rPr>
        <w:lastRenderedPageBreak/>
        <w:t xml:space="preserve">Upon submission of above, PASDEC shall reconcile the payments outstanding. In case of any overdue, it is mandatory that all </w:t>
      </w:r>
      <w:r w:rsidR="00C45905" w:rsidRPr="00896163">
        <w:rPr>
          <w:rFonts w:asciiTheme="majorHAnsi" w:hAnsiTheme="majorHAnsi" w:cs="Arial"/>
        </w:rPr>
        <w:t xml:space="preserve">overdue </w:t>
      </w:r>
      <w:r w:rsidRPr="00896163">
        <w:rPr>
          <w:rFonts w:asciiTheme="majorHAnsi" w:hAnsiTheme="majorHAnsi" w:cs="Arial"/>
        </w:rPr>
        <w:t>amounts shall be recovered prior to any transfer otherwise processed for further action.</w:t>
      </w:r>
    </w:p>
    <w:p w:rsidR="00C45905" w:rsidRPr="00896163" w:rsidRDefault="00C45905" w:rsidP="00D53748">
      <w:pPr>
        <w:pStyle w:val="ListParagraph"/>
        <w:numPr>
          <w:ilvl w:val="0"/>
          <w:numId w:val="2"/>
        </w:numPr>
        <w:jc w:val="both"/>
        <w:rPr>
          <w:rFonts w:asciiTheme="majorHAnsi" w:hAnsiTheme="majorHAnsi" w:cs="Arial"/>
        </w:rPr>
      </w:pPr>
      <w:r w:rsidRPr="00896163">
        <w:rPr>
          <w:rFonts w:asciiTheme="majorHAnsi" w:hAnsiTheme="majorHAnsi" w:cs="Arial"/>
        </w:rPr>
        <w:t>The application submitted shall be evaluated, checked before being presented for approval by the department.</w:t>
      </w:r>
    </w:p>
    <w:p w:rsidR="00ED5650" w:rsidRPr="00896163" w:rsidRDefault="00D53748" w:rsidP="00C45905">
      <w:pPr>
        <w:pStyle w:val="ListParagraph"/>
        <w:numPr>
          <w:ilvl w:val="0"/>
          <w:numId w:val="2"/>
        </w:numPr>
        <w:spacing w:after="0"/>
        <w:jc w:val="both"/>
        <w:rPr>
          <w:rFonts w:asciiTheme="majorHAnsi" w:hAnsiTheme="majorHAnsi" w:cs="Arial"/>
        </w:rPr>
      </w:pPr>
      <w:r w:rsidRPr="00896163">
        <w:rPr>
          <w:rFonts w:asciiTheme="majorHAnsi" w:hAnsiTheme="majorHAnsi" w:cs="Arial"/>
        </w:rPr>
        <w:t>On</w:t>
      </w:r>
      <w:r w:rsidR="00671D55" w:rsidRPr="00896163">
        <w:rPr>
          <w:rFonts w:asciiTheme="majorHAnsi" w:hAnsiTheme="majorHAnsi" w:cs="Arial"/>
        </w:rPr>
        <w:t xml:space="preserve">ce the transfer process is over </w:t>
      </w:r>
      <w:r w:rsidRPr="00896163">
        <w:rPr>
          <w:rFonts w:asciiTheme="majorHAnsi" w:hAnsiTheme="majorHAnsi" w:cs="Arial"/>
        </w:rPr>
        <w:t>with, the department would issue allocation letter in the name of new applicant after being approved by the competent au</w:t>
      </w:r>
      <w:r w:rsidR="00C45905" w:rsidRPr="00896163">
        <w:rPr>
          <w:rFonts w:asciiTheme="majorHAnsi" w:hAnsiTheme="majorHAnsi" w:cs="Arial"/>
        </w:rPr>
        <w:t xml:space="preserve">thority which shall be enforced further </w:t>
      </w:r>
      <w:r w:rsidR="00ED5650" w:rsidRPr="00896163">
        <w:rPr>
          <w:rFonts w:asciiTheme="majorHAnsi" w:hAnsiTheme="majorHAnsi" w:cs="Arial"/>
        </w:rPr>
        <w:t>for future dues/ payment/ any other issue pertaining to the plot / Estate matters.</w:t>
      </w:r>
    </w:p>
    <w:p w:rsidR="00BB24D2" w:rsidRPr="00896163" w:rsidRDefault="00BB24D2" w:rsidP="00671D55">
      <w:pPr>
        <w:jc w:val="both"/>
        <w:rPr>
          <w:rFonts w:asciiTheme="majorHAnsi" w:hAnsiTheme="majorHAnsi" w:cs="Arial"/>
        </w:rPr>
      </w:pPr>
    </w:p>
    <w:p w:rsidR="00896163" w:rsidRPr="00896163" w:rsidRDefault="00896163" w:rsidP="00896163">
      <w:pPr>
        <w:pStyle w:val="ListParagraph"/>
        <w:spacing w:after="0" w:line="240" w:lineRule="auto"/>
        <w:ind w:left="0"/>
        <w:jc w:val="both"/>
        <w:rPr>
          <w:rFonts w:asciiTheme="majorHAnsi" w:hAnsiTheme="majorHAnsi" w:cs="Arial"/>
        </w:rPr>
      </w:pPr>
      <w:r w:rsidRPr="00896163">
        <w:rPr>
          <w:rFonts w:asciiTheme="majorHAnsi" w:hAnsiTheme="majorHAnsi" w:cs="Arial"/>
        </w:rPr>
        <w:t>Moreover, Audit Committee of PASDEC in its meeting held on 15</w:t>
      </w:r>
      <w:r w:rsidRPr="00896163">
        <w:rPr>
          <w:rFonts w:asciiTheme="majorHAnsi" w:hAnsiTheme="majorHAnsi" w:cs="Arial"/>
          <w:vertAlign w:val="superscript"/>
        </w:rPr>
        <w:t>th</w:t>
      </w:r>
      <w:r w:rsidRPr="00896163">
        <w:rPr>
          <w:rFonts w:asciiTheme="majorHAnsi" w:hAnsiTheme="majorHAnsi" w:cs="Arial"/>
        </w:rPr>
        <w:t xml:space="preserve"> March, 2017 directed concerning the subject matter which is reproduced as under:</w:t>
      </w:r>
    </w:p>
    <w:p w:rsidR="00896163" w:rsidRPr="00896163" w:rsidRDefault="00896163" w:rsidP="00896163">
      <w:pPr>
        <w:pStyle w:val="ListParagraph"/>
        <w:spacing w:after="0" w:line="240" w:lineRule="auto"/>
        <w:ind w:left="0"/>
        <w:jc w:val="both"/>
        <w:rPr>
          <w:rFonts w:asciiTheme="majorHAnsi" w:hAnsiTheme="majorHAnsi" w:cs="Arial"/>
        </w:rPr>
      </w:pPr>
    </w:p>
    <w:p w:rsidR="00896163" w:rsidRPr="00896163" w:rsidRDefault="00896163" w:rsidP="00896163">
      <w:pPr>
        <w:spacing w:after="0" w:line="240" w:lineRule="auto"/>
        <w:jc w:val="both"/>
        <w:rPr>
          <w:rFonts w:asciiTheme="majorHAnsi" w:hAnsiTheme="majorHAnsi" w:cs="Arial"/>
          <w:i/>
        </w:rPr>
      </w:pPr>
      <w:r w:rsidRPr="00896163">
        <w:rPr>
          <w:rFonts w:asciiTheme="majorHAnsi" w:hAnsiTheme="majorHAnsi" w:cs="Arial"/>
          <w:i/>
        </w:rPr>
        <w:t xml:space="preserve"> “The Committee directed the management that existing SOPs should include the condition of obtaining/ issuance of duplicate allotment documents and impose non-refundable fee</w:t>
      </w:r>
      <w:r>
        <w:rPr>
          <w:rFonts w:asciiTheme="majorHAnsi" w:hAnsiTheme="majorHAnsi" w:cs="Arial"/>
          <w:i/>
        </w:rPr>
        <w:t xml:space="preserve"> for issuance of duplicate copy. </w:t>
      </w:r>
      <w:r w:rsidRPr="00896163">
        <w:rPr>
          <w:rFonts w:asciiTheme="majorHAnsi" w:hAnsiTheme="majorHAnsi" w:cs="Arial"/>
          <w:i/>
        </w:rPr>
        <w:t xml:space="preserve">Besides that, a clause of request/issuance of NOC or No Dues/Demand Certificate (NDC) in the existing Marble City SOPs, should also be included prior to sale/transfer proceeds to ensure that the defined cost and allied charges have already been received from concerned </w:t>
      </w:r>
      <w:proofErr w:type="spellStart"/>
      <w:r w:rsidRPr="00896163">
        <w:rPr>
          <w:rFonts w:asciiTheme="majorHAnsi" w:hAnsiTheme="majorHAnsi" w:cs="Arial"/>
          <w:i/>
        </w:rPr>
        <w:t>allottee</w:t>
      </w:r>
      <w:proofErr w:type="spellEnd"/>
      <w:r w:rsidRPr="00896163">
        <w:rPr>
          <w:rFonts w:asciiTheme="majorHAnsi" w:hAnsiTheme="majorHAnsi" w:cs="Arial"/>
          <w:i/>
        </w:rPr>
        <w:t>”.</w:t>
      </w:r>
    </w:p>
    <w:p w:rsidR="00896163" w:rsidRPr="00896163" w:rsidRDefault="00896163" w:rsidP="00896163">
      <w:pPr>
        <w:pStyle w:val="ListParagraph"/>
        <w:spacing w:after="0" w:line="240" w:lineRule="auto"/>
        <w:ind w:left="0"/>
        <w:jc w:val="both"/>
        <w:rPr>
          <w:rFonts w:asciiTheme="majorHAnsi" w:hAnsiTheme="majorHAnsi" w:cs="Arial"/>
        </w:rPr>
      </w:pPr>
    </w:p>
    <w:p w:rsidR="00896163" w:rsidRPr="00896163" w:rsidRDefault="00896163" w:rsidP="00896163">
      <w:pPr>
        <w:pStyle w:val="ListParagraph"/>
        <w:numPr>
          <w:ilvl w:val="0"/>
          <w:numId w:val="5"/>
        </w:numPr>
        <w:spacing w:after="0" w:line="240" w:lineRule="auto"/>
        <w:ind w:left="0" w:firstLine="0"/>
        <w:jc w:val="both"/>
        <w:rPr>
          <w:rFonts w:asciiTheme="majorHAnsi" w:hAnsiTheme="majorHAnsi" w:cs="Arial"/>
        </w:rPr>
      </w:pPr>
      <w:r w:rsidRPr="00896163">
        <w:rPr>
          <w:rFonts w:asciiTheme="majorHAnsi" w:hAnsiTheme="majorHAnsi" w:cs="Arial"/>
        </w:rPr>
        <w:t xml:space="preserve">In the light of decision taken it is proposed that following non-refundable fee shall be charged for the issuance of duplicate copy based on the plot size as under which </w:t>
      </w:r>
      <w:proofErr w:type="spellStart"/>
      <w:r w:rsidRPr="00896163">
        <w:rPr>
          <w:rFonts w:asciiTheme="majorHAnsi" w:hAnsiTheme="majorHAnsi" w:cs="Arial"/>
        </w:rPr>
        <w:t>hsall</w:t>
      </w:r>
      <w:proofErr w:type="spellEnd"/>
      <w:r w:rsidRPr="00896163">
        <w:rPr>
          <w:rFonts w:asciiTheme="majorHAnsi" w:hAnsiTheme="majorHAnsi" w:cs="Arial"/>
        </w:rPr>
        <w:t xml:space="preserve"> be invoked upon failure of principle applicant (transferor) to submit original plot Allocation letter:</w:t>
      </w:r>
    </w:p>
    <w:p w:rsidR="00896163" w:rsidRPr="00896163" w:rsidRDefault="00896163" w:rsidP="00896163">
      <w:pPr>
        <w:pStyle w:val="ListParagraph"/>
        <w:spacing w:after="0" w:line="240" w:lineRule="auto"/>
        <w:ind w:left="0"/>
        <w:jc w:val="both"/>
        <w:rPr>
          <w:rFonts w:asciiTheme="majorHAnsi" w:hAnsiTheme="majorHAnsi" w:cs="Arial"/>
        </w:rPr>
      </w:pPr>
    </w:p>
    <w:p w:rsidR="00896163" w:rsidRPr="00896163" w:rsidRDefault="00896163" w:rsidP="00896163">
      <w:pPr>
        <w:pStyle w:val="ListParagraph"/>
        <w:numPr>
          <w:ilvl w:val="1"/>
          <w:numId w:val="5"/>
        </w:numPr>
        <w:spacing w:after="0" w:line="240" w:lineRule="auto"/>
        <w:jc w:val="both"/>
        <w:rPr>
          <w:rFonts w:asciiTheme="majorHAnsi" w:hAnsiTheme="majorHAnsi" w:cs="Arial"/>
        </w:rPr>
      </w:pPr>
      <w:r w:rsidRPr="00896163">
        <w:rPr>
          <w:rFonts w:asciiTheme="majorHAnsi" w:hAnsiTheme="majorHAnsi" w:cs="Arial"/>
        </w:rPr>
        <w:t xml:space="preserve">2 </w:t>
      </w:r>
      <w:proofErr w:type="spellStart"/>
      <w:r w:rsidRPr="00896163">
        <w:rPr>
          <w:rFonts w:asciiTheme="majorHAnsi" w:hAnsiTheme="majorHAnsi" w:cs="Arial"/>
        </w:rPr>
        <w:t>Kanal</w:t>
      </w:r>
      <w:proofErr w:type="spellEnd"/>
      <w:r w:rsidRPr="00896163">
        <w:rPr>
          <w:rFonts w:asciiTheme="majorHAnsi" w:hAnsiTheme="majorHAnsi" w:cs="Arial"/>
        </w:rPr>
        <w:t xml:space="preserve"> </w:t>
      </w:r>
      <w:r w:rsidRPr="00896163">
        <w:rPr>
          <w:rFonts w:asciiTheme="majorHAnsi" w:hAnsiTheme="majorHAnsi" w:cs="Arial"/>
        </w:rPr>
        <w:tab/>
        <w:t>=</w:t>
      </w:r>
      <w:r w:rsidRPr="00896163">
        <w:rPr>
          <w:rFonts w:asciiTheme="majorHAnsi" w:hAnsiTheme="majorHAnsi" w:cs="Arial"/>
        </w:rPr>
        <w:tab/>
      </w:r>
      <w:proofErr w:type="spellStart"/>
      <w:r w:rsidRPr="00896163">
        <w:rPr>
          <w:rFonts w:asciiTheme="majorHAnsi" w:hAnsiTheme="majorHAnsi" w:cs="Arial"/>
        </w:rPr>
        <w:t>Rs</w:t>
      </w:r>
      <w:proofErr w:type="spellEnd"/>
      <w:r w:rsidRPr="00896163">
        <w:rPr>
          <w:rFonts w:asciiTheme="majorHAnsi" w:hAnsiTheme="majorHAnsi" w:cs="Arial"/>
        </w:rPr>
        <w:t>. 25,000/-</w:t>
      </w:r>
    </w:p>
    <w:p w:rsidR="00896163" w:rsidRPr="00896163" w:rsidRDefault="00896163" w:rsidP="00896163">
      <w:pPr>
        <w:pStyle w:val="ListParagraph"/>
        <w:numPr>
          <w:ilvl w:val="1"/>
          <w:numId w:val="5"/>
        </w:numPr>
        <w:spacing w:after="0" w:line="240" w:lineRule="auto"/>
        <w:jc w:val="both"/>
        <w:rPr>
          <w:rFonts w:asciiTheme="majorHAnsi" w:hAnsiTheme="majorHAnsi" w:cs="Arial"/>
        </w:rPr>
      </w:pPr>
      <w:r w:rsidRPr="00896163">
        <w:rPr>
          <w:rFonts w:asciiTheme="majorHAnsi" w:hAnsiTheme="majorHAnsi" w:cs="Arial"/>
        </w:rPr>
        <w:t xml:space="preserve">4 </w:t>
      </w:r>
      <w:proofErr w:type="spellStart"/>
      <w:r w:rsidRPr="00896163">
        <w:rPr>
          <w:rFonts w:asciiTheme="majorHAnsi" w:hAnsiTheme="majorHAnsi" w:cs="Arial"/>
        </w:rPr>
        <w:t>Kanal</w:t>
      </w:r>
      <w:proofErr w:type="spellEnd"/>
      <w:r w:rsidRPr="00896163">
        <w:rPr>
          <w:rFonts w:asciiTheme="majorHAnsi" w:hAnsiTheme="majorHAnsi" w:cs="Arial"/>
        </w:rPr>
        <w:t xml:space="preserve"> </w:t>
      </w:r>
      <w:r w:rsidRPr="00896163">
        <w:rPr>
          <w:rFonts w:asciiTheme="majorHAnsi" w:hAnsiTheme="majorHAnsi" w:cs="Arial"/>
        </w:rPr>
        <w:tab/>
        <w:t>=</w:t>
      </w:r>
      <w:r w:rsidRPr="00896163">
        <w:rPr>
          <w:rFonts w:asciiTheme="majorHAnsi" w:hAnsiTheme="majorHAnsi" w:cs="Arial"/>
        </w:rPr>
        <w:tab/>
      </w:r>
      <w:proofErr w:type="spellStart"/>
      <w:r w:rsidRPr="00896163">
        <w:rPr>
          <w:rFonts w:asciiTheme="majorHAnsi" w:hAnsiTheme="majorHAnsi" w:cs="Arial"/>
        </w:rPr>
        <w:t>Rs</w:t>
      </w:r>
      <w:proofErr w:type="spellEnd"/>
      <w:r w:rsidRPr="00896163">
        <w:rPr>
          <w:rFonts w:asciiTheme="majorHAnsi" w:hAnsiTheme="majorHAnsi" w:cs="Arial"/>
        </w:rPr>
        <w:t>. 30,000/-</w:t>
      </w:r>
    </w:p>
    <w:p w:rsidR="00896163" w:rsidRPr="00896163" w:rsidRDefault="00896163" w:rsidP="00896163">
      <w:pPr>
        <w:pStyle w:val="ListParagraph"/>
        <w:numPr>
          <w:ilvl w:val="1"/>
          <w:numId w:val="5"/>
        </w:numPr>
        <w:spacing w:after="0" w:line="240" w:lineRule="auto"/>
        <w:jc w:val="both"/>
        <w:rPr>
          <w:rFonts w:asciiTheme="majorHAnsi" w:hAnsiTheme="majorHAnsi" w:cs="Arial"/>
        </w:rPr>
      </w:pPr>
      <w:r w:rsidRPr="00896163">
        <w:rPr>
          <w:rFonts w:asciiTheme="majorHAnsi" w:hAnsiTheme="majorHAnsi" w:cs="Arial"/>
        </w:rPr>
        <w:t xml:space="preserve">2 </w:t>
      </w:r>
      <w:proofErr w:type="spellStart"/>
      <w:r w:rsidRPr="00896163">
        <w:rPr>
          <w:rFonts w:asciiTheme="majorHAnsi" w:hAnsiTheme="majorHAnsi" w:cs="Arial"/>
        </w:rPr>
        <w:t>Kanal</w:t>
      </w:r>
      <w:proofErr w:type="spellEnd"/>
      <w:r w:rsidRPr="00896163">
        <w:rPr>
          <w:rFonts w:asciiTheme="majorHAnsi" w:hAnsiTheme="majorHAnsi" w:cs="Arial"/>
        </w:rPr>
        <w:t xml:space="preserve"> </w:t>
      </w:r>
      <w:r w:rsidRPr="00896163">
        <w:rPr>
          <w:rFonts w:asciiTheme="majorHAnsi" w:hAnsiTheme="majorHAnsi" w:cs="Arial"/>
        </w:rPr>
        <w:tab/>
        <w:t>=</w:t>
      </w:r>
      <w:r w:rsidRPr="00896163">
        <w:rPr>
          <w:rFonts w:asciiTheme="majorHAnsi" w:hAnsiTheme="majorHAnsi" w:cs="Arial"/>
        </w:rPr>
        <w:tab/>
      </w:r>
      <w:proofErr w:type="spellStart"/>
      <w:r w:rsidRPr="00896163">
        <w:rPr>
          <w:rFonts w:asciiTheme="majorHAnsi" w:hAnsiTheme="majorHAnsi" w:cs="Arial"/>
        </w:rPr>
        <w:t>Rs</w:t>
      </w:r>
      <w:proofErr w:type="spellEnd"/>
      <w:r w:rsidRPr="00896163">
        <w:rPr>
          <w:rFonts w:asciiTheme="majorHAnsi" w:hAnsiTheme="majorHAnsi" w:cs="Arial"/>
        </w:rPr>
        <w:t>. 35,000/-</w:t>
      </w:r>
    </w:p>
    <w:p w:rsidR="00896163" w:rsidRPr="00896163" w:rsidRDefault="00896163" w:rsidP="00896163">
      <w:pPr>
        <w:pStyle w:val="ListParagraph"/>
        <w:spacing w:after="0" w:line="240" w:lineRule="auto"/>
        <w:ind w:left="1440"/>
        <w:jc w:val="both"/>
        <w:rPr>
          <w:rFonts w:asciiTheme="majorHAnsi" w:hAnsiTheme="majorHAnsi" w:cs="Arial"/>
        </w:rPr>
      </w:pPr>
    </w:p>
    <w:p w:rsidR="00896163" w:rsidRPr="00896163" w:rsidRDefault="00896163" w:rsidP="00896163">
      <w:pPr>
        <w:pStyle w:val="ListParagraph"/>
        <w:spacing w:after="0" w:line="240" w:lineRule="auto"/>
        <w:ind w:left="0"/>
        <w:jc w:val="both"/>
        <w:rPr>
          <w:rFonts w:asciiTheme="majorHAnsi" w:hAnsiTheme="majorHAnsi" w:cs="Arial"/>
        </w:rPr>
      </w:pPr>
    </w:p>
    <w:p w:rsidR="00991F84" w:rsidRPr="00896163" w:rsidRDefault="00991F84">
      <w:pPr>
        <w:rPr>
          <w:rFonts w:asciiTheme="majorHAnsi" w:eastAsia="Times New Roman" w:hAnsiTheme="majorHAnsi" w:cs="Times New Roman"/>
          <w:color w:val="000000"/>
        </w:rPr>
      </w:pPr>
    </w:p>
    <w:sectPr w:rsidR="00991F84" w:rsidRPr="00896163" w:rsidSect="005F2C7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71" w:rsidRDefault="00543C71" w:rsidP="00CC168E">
      <w:pPr>
        <w:spacing w:after="0" w:line="240" w:lineRule="auto"/>
      </w:pPr>
      <w:r>
        <w:separator/>
      </w:r>
    </w:p>
  </w:endnote>
  <w:endnote w:type="continuationSeparator" w:id="0">
    <w:p w:rsidR="00543C71" w:rsidRDefault="00543C71" w:rsidP="00CC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71" w:rsidRDefault="00543C71" w:rsidP="00CC168E">
      <w:pPr>
        <w:spacing w:after="0" w:line="240" w:lineRule="auto"/>
      </w:pPr>
      <w:r>
        <w:separator/>
      </w:r>
    </w:p>
  </w:footnote>
  <w:footnote w:type="continuationSeparator" w:id="0">
    <w:p w:rsidR="00543C71" w:rsidRDefault="00543C71" w:rsidP="00CC1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15C"/>
    <w:multiLevelType w:val="multilevel"/>
    <w:tmpl w:val="4C5A9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C03F5A"/>
    <w:multiLevelType w:val="hybridMultilevel"/>
    <w:tmpl w:val="79AEA2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3000FDB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A1DB9"/>
    <w:multiLevelType w:val="hybridMultilevel"/>
    <w:tmpl w:val="E234A7FC"/>
    <w:lvl w:ilvl="0" w:tplc="1C7069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B759A"/>
    <w:multiLevelType w:val="hybridMultilevel"/>
    <w:tmpl w:val="C4323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D53B3"/>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691E73D6"/>
    <w:multiLevelType w:val="hybridMultilevel"/>
    <w:tmpl w:val="C4323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270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E8808BC"/>
    <w:multiLevelType w:val="hybridMultilevel"/>
    <w:tmpl w:val="E234A7FC"/>
    <w:lvl w:ilvl="0" w:tplc="1C7069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3F"/>
    <w:rsid w:val="00014641"/>
    <w:rsid w:val="00041E39"/>
    <w:rsid w:val="00126B09"/>
    <w:rsid w:val="001437A6"/>
    <w:rsid w:val="0017776E"/>
    <w:rsid w:val="001A1788"/>
    <w:rsid w:val="00200084"/>
    <w:rsid w:val="00227E88"/>
    <w:rsid w:val="002C6A73"/>
    <w:rsid w:val="00355E95"/>
    <w:rsid w:val="003D70F1"/>
    <w:rsid w:val="003E0D14"/>
    <w:rsid w:val="003E19BE"/>
    <w:rsid w:val="00426E3D"/>
    <w:rsid w:val="00457A34"/>
    <w:rsid w:val="0051164E"/>
    <w:rsid w:val="00543C71"/>
    <w:rsid w:val="00572FC8"/>
    <w:rsid w:val="00594C4D"/>
    <w:rsid w:val="005A1183"/>
    <w:rsid w:val="005A4329"/>
    <w:rsid w:val="005F2C7B"/>
    <w:rsid w:val="00645AD1"/>
    <w:rsid w:val="00671D55"/>
    <w:rsid w:val="007B47E9"/>
    <w:rsid w:val="007B563F"/>
    <w:rsid w:val="00840441"/>
    <w:rsid w:val="00896163"/>
    <w:rsid w:val="008F7E5E"/>
    <w:rsid w:val="00926F66"/>
    <w:rsid w:val="00991F84"/>
    <w:rsid w:val="0099615E"/>
    <w:rsid w:val="009B4B04"/>
    <w:rsid w:val="009B4D1E"/>
    <w:rsid w:val="009B7295"/>
    <w:rsid w:val="009D776D"/>
    <w:rsid w:val="009F54EE"/>
    <w:rsid w:val="00A02E5A"/>
    <w:rsid w:val="00A10ABA"/>
    <w:rsid w:val="00A319C8"/>
    <w:rsid w:val="00A75D7B"/>
    <w:rsid w:val="00AB3785"/>
    <w:rsid w:val="00AC50A3"/>
    <w:rsid w:val="00AD6836"/>
    <w:rsid w:val="00AF5BE2"/>
    <w:rsid w:val="00BB24D2"/>
    <w:rsid w:val="00BB6653"/>
    <w:rsid w:val="00BE0D0B"/>
    <w:rsid w:val="00BE5E50"/>
    <w:rsid w:val="00C32C95"/>
    <w:rsid w:val="00C45905"/>
    <w:rsid w:val="00C71C97"/>
    <w:rsid w:val="00CA1AF4"/>
    <w:rsid w:val="00CC168E"/>
    <w:rsid w:val="00D036F0"/>
    <w:rsid w:val="00D21CA8"/>
    <w:rsid w:val="00D23A85"/>
    <w:rsid w:val="00D53748"/>
    <w:rsid w:val="00D71A4A"/>
    <w:rsid w:val="00D71D05"/>
    <w:rsid w:val="00DA007E"/>
    <w:rsid w:val="00DC3D94"/>
    <w:rsid w:val="00DD48FD"/>
    <w:rsid w:val="00DF5C64"/>
    <w:rsid w:val="00E37922"/>
    <w:rsid w:val="00E81750"/>
    <w:rsid w:val="00E876C3"/>
    <w:rsid w:val="00EB35F9"/>
    <w:rsid w:val="00EC7936"/>
    <w:rsid w:val="00ED052C"/>
    <w:rsid w:val="00ED0FA0"/>
    <w:rsid w:val="00ED50DD"/>
    <w:rsid w:val="00ED5650"/>
    <w:rsid w:val="00EF4AC9"/>
    <w:rsid w:val="00F40E03"/>
    <w:rsid w:val="00F47591"/>
    <w:rsid w:val="00F92E78"/>
    <w:rsid w:val="00FC7589"/>
    <w:rsid w:val="00FD77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B563F"/>
    <w:pPr>
      <w:ind w:left="720"/>
      <w:contextualSpacing/>
    </w:pPr>
    <w:rPr>
      <w:rFonts w:ascii="Calibri" w:eastAsia="Times New Roman" w:hAnsi="Calibri" w:cs="Times New Roman"/>
    </w:rPr>
  </w:style>
  <w:style w:type="paragraph" w:styleId="NoSpacing">
    <w:name w:val="No Spacing"/>
    <w:uiPriority w:val="1"/>
    <w:qFormat/>
    <w:rsid w:val="007B563F"/>
    <w:pPr>
      <w:spacing w:after="0" w:line="240" w:lineRule="auto"/>
    </w:pPr>
  </w:style>
  <w:style w:type="paragraph" w:styleId="BalloonText">
    <w:name w:val="Balloon Text"/>
    <w:basedOn w:val="Normal"/>
    <w:link w:val="BalloonTextChar"/>
    <w:uiPriority w:val="99"/>
    <w:semiHidden/>
    <w:unhideWhenUsed/>
    <w:rsid w:val="00ED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50"/>
    <w:rPr>
      <w:rFonts w:ascii="Tahoma" w:hAnsi="Tahoma" w:cs="Tahoma"/>
      <w:sz w:val="16"/>
      <w:szCs w:val="16"/>
    </w:rPr>
  </w:style>
  <w:style w:type="paragraph" w:styleId="NormalWeb">
    <w:name w:val="Normal (Web)"/>
    <w:basedOn w:val="Normal"/>
    <w:uiPriority w:val="99"/>
    <w:unhideWhenUsed/>
    <w:rsid w:val="009D7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76D"/>
  </w:style>
  <w:style w:type="table" w:styleId="TableGrid">
    <w:name w:val="Table Grid"/>
    <w:basedOn w:val="TableNormal"/>
    <w:uiPriority w:val="59"/>
    <w:rsid w:val="00D21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1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8E"/>
  </w:style>
  <w:style w:type="paragraph" w:styleId="Footer">
    <w:name w:val="footer"/>
    <w:basedOn w:val="Normal"/>
    <w:link w:val="FooterChar"/>
    <w:uiPriority w:val="99"/>
    <w:unhideWhenUsed/>
    <w:rsid w:val="00CC1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8E"/>
  </w:style>
  <w:style w:type="character" w:styleId="Hyperlink">
    <w:name w:val="Hyperlink"/>
    <w:basedOn w:val="DefaultParagraphFont"/>
    <w:uiPriority w:val="99"/>
    <w:semiHidden/>
    <w:unhideWhenUsed/>
    <w:rsid w:val="00DD48FD"/>
    <w:rPr>
      <w:color w:val="0000FF"/>
      <w:u w:val="single"/>
    </w:rPr>
  </w:style>
  <w:style w:type="character" w:styleId="Strong">
    <w:name w:val="Strong"/>
    <w:basedOn w:val="DefaultParagraphFont"/>
    <w:uiPriority w:val="22"/>
    <w:qFormat/>
    <w:rsid w:val="00EF4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B563F"/>
    <w:pPr>
      <w:ind w:left="720"/>
      <w:contextualSpacing/>
    </w:pPr>
    <w:rPr>
      <w:rFonts w:ascii="Calibri" w:eastAsia="Times New Roman" w:hAnsi="Calibri" w:cs="Times New Roman"/>
    </w:rPr>
  </w:style>
  <w:style w:type="paragraph" w:styleId="NoSpacing">
    <w:name w:val="No Spacing"/>
    <w:uiPriority w:val="1"/>
    <w:qFormat/>
    <w:rsid w:val="007B563F"/>
    <w:pPr>
      <w:spacing w:after="0" w:line="240" w:lineRule="auto"/>
    </w:pPr>
  </w:style>
  <w:style w:type="paragraph" w:styleId="BalloonText">
    <w:name w:val="Balloon Text"/>
    <w:basedOn w:val="Normal"/>
    <w:link w:val="BalloonTextChar"/>
    <w:uiPriority w:val="99"/>
    <w:semiHidden/>
    <w:unhideWhenUsed/>
    <w:rsid w:val="00ED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50"/>
    <w:rPr>
      <w:rFonts w:ascii="Tahoma" w:hAnsi="Tahoma" w:cs="Tahoma"/>
      <w:sz w:val="16"/>
      <w:szCs w:val="16"/>
    </w:rPr>
  </w:style>
  <w:style w:type="paragraph" w:styleId="NormalWeb">
    <w:name w:val="Normal (Web)"/>
    <w:basedOn w:val="Normal"/>
    <w:uiPriority w:val="99"/>
    <w:unhideWhenUsed/>
    <w:rsid w:val="009D7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76D"/>
  </w:style>
  <w:style w:type="table" w:styleId="TableGrid">
    <w:name w:val="Table Grid"/>
    <w:basedOn w:val="TableNormal"/>
    <w:uiPriority w:val="59"/>
    <w:rsid w:val="00D21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1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8E"/>
  </w:style>
  <w:style w:type="paragraph" w:styleId="Footer">
    <w:name w:val="footer"/>
    <w:basedOn w:val="Normal"/>
    <w:link w:val="FooterChar"/>
    <w:uiPriority w:val="99"/>
    <w:unhideWhenUsed/>
    <w:rsid w:val="00CC1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8E"/>
  </w:style>
  <w:style w:type="character" w:styleId="Hyperlink">
    <w:name w:val="Hyperlink"/>
    <w:basedOn w:val="DefaultParagraphFont"/>
    <w:uiPriority w:val="99"/>
    <w:semiHidden/>
    <w:unhideWhenUsed/>
    <w:rsid w:val="00DD48FD"/>
    <w:rPr>
      <w:color w:val="0000FF"/>
      <w:u w:val="single"/>
    </w:rPr>
  </w:style>
  <w:style w:type="character" w:styleId="Strong">
    <w:name w:val="Strong"/>
    <w:basedOn w:val="DefaultParagraphFont"/>
    <w:uiPriority w:val="22"/>
    <w:qFormat/>
    <w:rsid w:val="00EF4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8317">
      <w:bodyDiv w:val="1"/>
      <w:marLeft w:val="0"/>
      <w:marRight w:val="0"/>
      <w:marTop w:val="0"/>
      <w:marBottom w:val="0"/>
      <w:divBdr>
        <w:top w:val="none" w:sz="0" w:space="0" w:color="auto"/>
        <w:left w:val="none" w:sz="0" w:space="0" w:color="auto"/>
        <w:bottom w:val="none" w:sz="0" w:space="0" w:color="auto"/>
        <w:right w:val="none" w:sz="0" w:space="0" w:color="auto"/>
      </w:divBdr>
    </w:div>
    <w:div w:id="903639900">
      <w:bodyDiv w:val="1"/>
      <w:marLeft w:val="0"/>
      <w:marRight w:val="0"/>
      <w:marTop w:val="0"/>
      <w:marBottom w:val="0"/>
      <w:divBdr>
        <w:top w:val="none" w:sz="0" w:space="0" w:color="auto"/>
        <w:left w:val="none" w:sz="0" w:space="0" w:color="auto"/>
        <w:bottom w:val="none" w:sz="0" w:space="0" w:color="auto"/>
        <w:right w:val="none" w:sz="0" w:space="0" w:color="auto"/>
      </w:divBdr>
    </w:div>
    <w:div w:id="1092123003">
      <w:bodyDiv w:val="1"/>
      <w:marLeft w:val="0"/>
      <w:marRight w:val="0"/>
      <w:marTop w:val="0"/>
      <w:marBottom w:val="0"/>
      <w:divBdr>
        <w:top w:val="none" w:sz="0" w:space="0" w:color="auto"/>
        <w:left w:val="none" w:sz="0" w:space="0" w:color="auto"/>
        <w:bottom w:val="none" w:sz="0" w:space="0" w:color="auto"/>
        <w:right w:val="none" w:sz="0" w:space="0" w:color="auto"/>
      </w:divBdr>
    </w:div>
    <w:div w:id="1510605729">
      <w:bodyDiv w:val="1"/>
      <w:marLeft w:val="0"/>
      <w:marRight w:val="0"/>
      <w:marTop w:val="0"/>
      <w:marBottom w:val="0"/>
      <w:divBdr>
        <w:top w:val="none" w:sz="0" w:space="0" w:color="auto"/>
        <w:left w:val="none" w:sz="0" w:space="0" w:color="auto"/>
        <w:bottom w:val="none" w:sz="0" w:space="0" w:color="auto"/>
        <w:right w:val="none" w:sz="0" w:space="0" w:color="auto"/>
      </w:divBdr>
    </w:div>
    <w:div w:id="16686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Ahmed Ansari</dc:creator>
  <cp:lastModifiedBy>Waqas Ahmed Ansari</cp:lastModifiedBy>
  <cp:revision>3</cp:revision>
  <cp:lastPrinted>2017-04-11T05:52:00Z</cp:lastPrinted>
  <dcterms:created xsi:type="dcterms:W3CDTF">2022-12-20T09:45:00Z</dcterms:created>
  <dcterms:modified xsi:type="dcterms:W3CDTF">2022-12-20T09:53:00Z</dcterms:modified>
</cp:coreProperties>
</file>